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5E24" w14:textId="219AA150" w:rsidR="00A65FA5" w:rsidRPr="00A65FA5" w:rsidRDefault="00A65FA5" w:rsidP="00A65F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A65F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AMENDMENT TO THE RULES AND REGULATIONS</w:t>
      </w:r>
    </w:p>
    <w:p w14:paraId="4BDD067F" w14:textId="7B013353" w:rsidR="00A65FA5" w:rsidRPr="00A65FA5" w:rsidRDefault="00A65FA5" w:rsidP="00A65F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A65F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KESWICK “B” CONDOMINIUM ASSOCIATION</w:t>
      </w:r>
    </w:p>
    <w:p w14:paraId="410C1A5E" w14:textId="77777777" w:rsidR="00CE1276" w:rsidRPr="00A65FA5" w:rsidRDefault="00CE1276">
      <w:pPr>
        <w:rPr>
          <w:rFonts w:ascii="Times New Roman" w:hAnsi="Times New Roman" w:cs="Times New Roman"/>
        </w:rPr>
      </w:pPr>
    </w:p>
    <w:p w14:paraId="0388EC90" w14:textId="77777777" w:rsidR="00A65FA5" w:rsidRPr="00A65FA5" w:rsidRDefault="00A65FA5">
      <w:pPr>
        <w:rPr>
          <w:rFonts w:ascii="Times New Roman" w:hAnsi="Times New Roman" w:cs="Times New Roman"/>
        </w:rPr>
      </w:pPr>
    </w:p>
    <w:p w14:paraId="4AC286C8" w14:textId="6D8FCD9B" w:rsidR="00A65FA5" w:rsidRPr="00A65FA5" w:rsidRDefault="00A65FA5" w:rsidP="00A65FA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A65F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Rationale</w:t>
      </w:r>
    </w:p>
    <w:p w14:paraId="7743E715" w14:textId="77777777" w:rsidR="00A65FA5" w:rsidRDefault="00A65FA5" w:rsidP="00A65FA5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9FE18EF" w14:textId="5E720D75" w:rsidR="00A65FA5" w:rsidRPr="00A65FA5" w:rsidRDefault="00A65FA5" w:rsidP="00A65F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F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City of Deerfield Beach has implemented a requirement, necessitating Association Boards to provide a letter confirming their awareness of the associated liabilities before granting permits for tankless water heaters. It is important to note that the majority of buildings in CVE, including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Keswick B</w:t>
      </w:r>
      <w:r w:rsidRPr="00A65F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are equipped with original electric systems that were not designed to meet the electrical demands of our modern era. </w:t>
      </w:r>
      <w:r w:rsidRPr="00A65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Tankless water heaters place a significant load o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</w:t>
      </w:r>
      <w:r w:rsidRPr="00A65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 Unit and the Building electrical systems and pose a fire danger to the Unit and Building should the wiring and electrical panels become overloaded and overheat.</w:t>
      </w:r>
      <w:r w:rsidRPr="00A65FA5">
        <w:rPr>
          <w:rFonts w:ascii="Times New Roman" w:eastAsia="Times New Roman" w:hAnsi="Times New Roman" w:cs="Times New Roman"/>
          <w:color w:val="4A4A4A"/>
          <w:kern w:val="0"/>
          <w:sz w:val="28"/>
          <w:szCs w:val="28"/>
          <w14:ligatures w14:val="none"/>
        </w:rPr>
        <w:t xml:space="preserve"> </w:t>
      </w:r>
      <w:r w:rsidRPr="00A65F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light of the City's concerns, the Board has decided to align with this regulation,</w:t>
      </w:r>
    </w:p>
    <w:p w14:paraId="3971D1A9" w14:textId="77777777" w:rsidR="00A65FA5" w:rsidRPr="00A65FA5" w:rsidRDefault="00A65FA5" w:rsidP="00A65FA5">
      <w:pPr>
        <w:ind w:left="630" w:hanging="630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31B9D393" w14:textId="347BC33D" w:rsidR="00A65FA5" w:rsidRPr="00A65FA5" w:rsidRDefault="00A65FA5" w:rsidP="00A65FA5">
      <w:pPr>
        <w:ind w:left="630" w:hanging="630"/>
        <w:rPr>
          <w:rFonts w:ascii="Times New Roman" w:hAnsi="Times New Roman" w:cs="Times New Roman"/>
          <w:b/>
          <w:bCs/>
          <w:color w:val="1D2228"/>
          <w:sz w:val="28"/>
          <w:szCs w:val="28"/>
          <w:u w:val="single"/>
          <w:shd w:val="clear" w:color="auto" w:fill="FFFFFF"/>
        </w:rPr>
      </w:pPr>
      <w:r w:rsidRPr="00A65FA5">
        <w:rPr>
          <w:rFonts w:ascii="Times New Roman" w:hAnsi="Times New Roman" w:cs="Times New Roman"/>
          <w:b/>
          <w:bCs/>
          <w:color w:val="1D2228"/>
          <w:sz w:val="28"/>
          <w:szCs w:val="28"/>
          <w:u w:val="single"/>
          <w:shd w:val="clear" w:color="auto" w:fill="FFFFFF"/>
        </w:rPr>
        <w:t>Motion</w:t>
      </w:r>
    </w:p>
    <w:p w14:paraId="44CD6A99" w14:textId="77777777" w:rsidR="00A65FA5" w:rsidRPr="00A65FA5" w:rsidRDefault="00A65FA5" w:rsidP="00A65FA5">
      <w:pPr>
        <w:ind w:left="630" w:hanging="630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16EBF327" w14:textId="5E850FBE" w:rsidR="00A65FA5" w:rsidRPr="00A65FA5" w:rsidRDefault="00A65FA5" w:rsidP="00A65FA5">
      <w:pPr>
        <w:ind w:left="630" w:hanging="630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A65FA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37. </w:t>
      </w:r>
      <w:r w:rsidRPr="00A65FA5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  <w:t>Tankless (on-demand) hot water heaters are prohibited due to limited building electrical capacity. Existing tankless hot water heaters are grandfathered, only until such time as they are replaced.</w:t>
      </w:r>
    </w:p>
    <w:p w14:paraId="74DBD38A" w14:textId="77777777" w:rsidR="00A65FA5" w:rsidRPr="00A65FA5" w:rsidRDefault="00A65FA5" w:rsidP="00A65FA5">
      <w:pPr>
        <w:ind w:left="630" w:hanging="630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2777DF03" w14:textId="77777777" w:rsidR="00A65FA5" w:rsidRDefault="00A65FA5" w:rsidP="00A65FA5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04F5410" w14:textId="2A51B080" w:rsidR="00A65FA5" w:rsidRPr="00A65FA5" w:rsidRDefault="00A65FA5" w:rsidP="00A65F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 be considered and a</w:t>
      </w:r>
      <w:r w:rsidRPr="00A65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dopted by the Keswick B Board of Directors at its meeting on </w:t>
      </w:r>
      <w:r w:rsidR="00A158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December 1, 2024</w:t>
      </w:r>
      <w:r w:rsidRPr="00A65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DA13128" w14:textId="77777777" w:rsidR="00A65FA5" w:rsidRPr="00A65FA5" w:rsidRDefault="00A65FA5">
      <w:pPr>
        <w:rPr>
          <w:rFonts w:ascii="Times New Roman" w:hAnsi="Times New Roman" w:cs="Times New Roman"/>
        </w:rPr>
      </w:pPr>
    </w:p>
    <w:sectPr w:rsidR="00A65FA5" w:rsidRPr="00A6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5"/>
    <w:rsid w:val="00281DC8"/>
    <w:rsid w:val="007D6EBB"/>
    <w:rsid w:val="00822D4F"/>
    <w:rsid w:val="00A158E5"/>
    <w:rsid w:val="00A65FA5"/>
    <w:rsid w:val="00C76AC8"/>
    <w:rsid w:val="00CE1276"/>
    <w:rsid w:val="00E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72F7"/>
  <w15:chartTrackingRefBased/>
  <w15:docId w15:val="{880B7FA8-55AE-4806-A4E1-F832171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5"/>
  </w:style>
  <w:style w:type="paragraph" w:styleId="Heading1">
    <w:name w:val="heading 1"/>
    <w:basedOn w:val="Normal"/>
    <w:next w:val="Normal"/>
    <w:link w:val="Heading1Char"/>
    <w:uiPriority w:val="9"/>
    <w:qFormat/>
    <w:rsid w:val="00A6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F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F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F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F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F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F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F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F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F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Silbermann</dc:creator>
  <cp:keywords/>
  <dc:description/>
  <cp:lastModifiedBy>Peter Silbermann</cp:lastModifiedBy>
  <cp:revision>3</cp:revision>
  <dcterms:created xsi:type="dcterms:W3CDTF">2024-11-15T14:48:00Z</dcterms:created>
  <dcterms:modified xsi:type="dcterms:W3CDTF">2024-11-15T14:49:00Z</dcterms:modified>
</cp:coreProperties>
</file>